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9EDCD" w14:textId="15421E94" w:rsidR="00C941EB" w:rsidRDefault="00C941EB" w:rsidP="00C941EB">
      <w:pPr>
        <w:jc w:val="center"/>
        <w:rPr>
          <w:rFonts w:asciiTheme="minorHAnsi" w:hAnsiTheme="minorHAnsi" w:cstheme="minorHAnsi"/>
          <w:sz w:val="36"/>
          <w:szCs w:val="36"/>
        </w:rPr>
      </w:pPr>
      <w:r>
        <w:rPr>
          <w:rFonts w:asciiTheme="minorHAnsi" w:hAnsiTheme="minorHAnsi" w:cstheme="minorHAnsi"/>
          <w:noProof/>
          <w:sz w:val="36"/>
          <w:szCs w:val="36"/>
        </w:rPr>
        <w:drawing>
          <wp:inline distT="0" distB="0" distL="0" distR="0" wp14:anchorId="249BDF25" wp14:editId="034FBE3E">
            <wp:extent cx="2222500" cy="1571213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537" cy="1572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CCE88" w14:textId="77777777" w:rsidR="00C941EB" w:rsidRDefault="00C941EB" w:rsidP="00C941EB">
      <w:pPr>
        <w:rPr>
          <w:rFonts w:asciiTheme="minorHAnsi" w:hAnsiTheme="minorHAnsi" w:cstheme="minorHAnsi"/>
          <w:sz w:val="36"/>
          <w:szCs w:val="36"/>
        </w:rPr>
      </w:pPr>
    </w:p>
    <w:p w14:paraId="6FB345AF" w14:textId="055485C7" w:rsidR="00C941EB" w:rsidRPr="009B6979" w:rsidRDefault="00C941EB" w:rsidP="00C941EB">
      <w:pPr>
        <w:rPr>
          <w:rFonts w:asciiTheme="minorHAnsi" w:hAnsiTheme="minorHAnsi" w:cstheme="minorHAnsi"/>
          <w:sz w:val="36"/>
          <w:szCs w:val="36"/>
        </w:rPr>
      </w:pPr>
      <w:r w:rsidRPr="00650EC3">
        <w:rPr>
          <w:rFonts w:asciiTheme="minorHAnsi" w:hAnsiTheme="minorHAnsi" w:cstheme="minorHAnsi"/>
          <w:sz w:val="36"/>
          <w:szCs w:val="36"/>
        </w:rPr>
        <w:t xml:space="preserve">In 2022, the mother brand extended into Beauty with </w:t>
      </w:r>
      <w:proofErr w:type="spellStart"/>
      <w:r w:rsidRPr="00650EC3">
        <w:rPr>
          <w:rFonts w:asciiTheme="minorHAnsi" w:hAnsiTheme="minorHAnsi" w:cstheme="minorHAnsi"/>
          <w:sz w:val="36"/>
          <w:szCs w:val="36"/>
        </w:rPr>
        <w:t>LoveChild</w:t>
      </w:r>
      <w:proofErr w:type="spellEnd"/>
      <w:r w:rsidRPr="00650EC3">
        <w:rPr>
          <w:rFonts w:asciiTheme="minorHAnsi" w:hAnsiTheme="minorHAnsi" w:cstheme="minorHAnsi"/>
          <w:sz w:val="36"/>
          <w:szCs w:val="36"/>
        </w:rPr>
        <w:t xml:space="preserve">, </w:t>
      </w:r>
      <w:proofErr w:type="spellStart"/>
      <w:r w:rsidRPr="00650EC3">
        <w:rPr>
          <w:rFonts w:asciiTheme="minorHAnsi" w:hAnsiTheme="minorHAnsi" w:cstheme="minorHAnsi"/>
          <w:sz w:val="36"/>
          <w:szCs w:val="36"/>
        </w:rPr>
        <w:t>Masaba’s</w:t>
      </w:r>
      <w:proofErr w:type="spellEnd"/>
      <w:r w:rsidRPr="00650EC3">
        <w:rPr>
          <w:rFonts w:asciiTheme="minorHAnsi" w:hAnsiTheme="minorHAnsi" w:cstheme="minorHAnsi"/>
          <w:sz w:val="36"/>
          <w:szCs w:val="36"/>
        </w:rPr>
        <w:t xml:space="preserve"> meticulously curated brand with products across make-up and fragrances among others that celebrates beauty with a unique Indian quirk. The brand offers an extensive range of high-performing multi-benefit products that are designed to suit all Indian skin tones. Launched online first with lovechild.in followed by ecommerce platforms; the brand has quickly gone beyond its digital success, establishing a presence in offline retail, making its unique hybrid products accessible to a wider audience.</w:t>
      </w:r>
    </w:p>
    <w:p w14:paraId="0E7C490D" w14:textId="77777777" w:rsidR="00CD6314" w:rsidRDefault="00CD6314"/>
    <w:sectPr w:rsidR="00CD63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EB"/>
    <w:rsid w:val="00512511"/>
    <w:rsid w:val="00C941EB"/>
    <w:rsid w:val="00CD6314"/>
    <w:rsid w:val="00D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8567E"/>
  <w15:chartTrackingRefBased/>
  <w15:docId w15:val="{856E54E1-44AA-4431-BAD7-7CAC792DC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1E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2025-03-17T09:58:00Z</dcterms:created>
  <dcterms:modified xsi:type="dcterms:W3CDTF">2025-03-17T09:59:00Z</dcterms:modified>
</cp:coreProperties>
</file>